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974" w:rsidRPr="004C3974" w:rsidRDefault="003105F5" w:rsidP="001E3FBF">
      <w:pPr>
        <w:jc w:val="center"/>
      </w:pPr>
      <w:r>
        <w:rPr>
          <w:noProof/>
          <w:lang w:eastAsia="ru-RU"/>
        </w:rPr>
        <w:drawing>
          <wp:inline distT="0" distB="0" distL="0" distR="0" wp14:anchorId="6B4E42A5" wp14:editId="383BFA0E">
            <wp:extent cx="9591675" cy="7029450"/>
            <wp:effectExtent l="0" t="0" r="9525" b="19050"/>
            <wp:docPr id="2" name="Диаграмма 2" title="прроо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D74A1" w:rsidRPr="00BD74A1" w:rsidRDefault="00C94FBE">
      <w:pPr>
        <w:rPr>
          <w:lang w:val="en-US"/>
        </w:rPr>
      </w:pPr>
      <w:bookmarkStart w:id="0" w:name="_GoBack"/>
      <w:r w:rsidRPr="00C94FBE">
        <w:rPr>
          <w:noProof/>
          <w:lang w:eastAsia="ru-RU"/>
        </w:rPr>
        <w:lastRenderedPageBreak/>
        <w:drawing>
          <wp:inline distT="0" distB="0" distL="0" distR="0">
            <wp:extent cx="9639300" cy="7019925"/>
            <wp:effectExtent l="0" t="0" r="19050" b="9525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sectPr w:rsidR="00BD74A1" w:rsidRPr="00BD74A1" w:rsidSect="00850972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5F"/>
    <w:rsid w:val="00057868"/>
    <w:rsid w:val="000B1CAE"/>
    <w:rsid w:val="000D13B6"/>
    <w:rsid w:val="000E4F1C"/>
    <w:rsid w:val="000F27BC"/>
    <w:rsid w:val="001E3FBF"/>
    <w:rsid w:val="00223165"/>
    <w:rsid w:val="002D4BF8"/>
    <w:rsid w:val="003105F5"/>
    <w:rsid w:val="003340AA"/>
    <w:rsid w:val="00366D77"/>
    <w:rsid w:val="003A001A"/>
    <w:rsid w:val="004C3974"/>
    <w:rsid w:val="00575AB1"/>
    <w:rsid w:val="005B2D30"/>
    <w:rsid w:val="006260D1"/>
    <w:rsid w:val="006661FC"/>
    <w:rsid w:val="00672F41"/>
    <w:rsid w:val="006F4D81"/>
    <w:rsid w:val="00707783"/>
    <w:rsid w:val="00707EB1"/>
    <w:rsid w:val="00723F40"/>
    <w:rsid w:val="007505E6"/>
    <w:rsid w:val="007514A4"/>
    <w:rsid w:val="007E4265"/>
    <w:rsid w:val="008474E2"/>
    <w:rsid w:val="00850972"/>
    <w:rsid w:val="009257F3"/>
    <w:rsid w:val="009E180D"/>
    <w:rsid w:val="00A2430A"/>
    <w:rsid w:val="00A43053"/>
    <w:rsid w:val="00A63970"/>
    <w:rsid w:val="00B3296F"/>
    <w:rsid w:val="00B37EDA"/>
    <w:rsid w:val="00B51F6D"/>
    <w:rsid w:val="00BD74A1"/>
    <w:rsid w:val="00BE4410"/>
    <w:rsid w:val="00C94FBE"/>
    <w:rsid w:val="00CB43D3"/>
    <w:rsid w:val="00CF631F"/>
    <w:rsid w:val="00E6725F"/>
    <w:rsid w:val="00EC3F73"/>
    <w:rsid w:val="00F314CE"/>
    <w:rsid w:val="00F32327"/>
    <w:rsid w:val="00F46C17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41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946067814015797"/>
          <c:y val="0.21014318332159698"/>
          <c:w val="0.61537708481573861"/>
          <c:h val="0.47335154243930899"/>
        </c:manualLayout>
      </c:layout>
      <c:pie3DChart>
        <c:varyColors val="1"/>
        <c:ser>
          <c:idx val="0"/>
          <c:order val="0"/>
          <c:explosion val="23"/>
          <c:dLbls>
            <c:dLbl>
              <c:idx val="0"/>
              <c:layout>
                <c:manualLayout>
                  <c:x val="3.2881170389947534E-2"/>
                  <c:y val="-2.1558585664596803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1"/>
              <c:layout>
                <c:manualLayout>
                  <c:x val="6.8472816270359449E-2"/>
                  <c:y val="5.306033900234015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2"/>
              <c:layout>
                <c:manualLayout>
                  <c:x val="1.9471468747637926E-2"/>
                  <c:y val="5.653273015669789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3"/>
              <c:layout>
                <c:manualLayout>
                  <c:x val="0.20438182069346594"/>
                  <c:y val="-1.110314462724679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4"/>
              <c:layout>
                <c:manualLayout>
                  <c:x val="-1.6696353869371097E-2"/>
                  <c:y val="0.106852883226995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5"/>
              <c:layout>
                <c:manualLayout>
                  <c:x val="-0.15392775505842307"/>
                  <c:y val="6.7281793027904033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6"/>
              <c:layout>
                <c:manualLayout>
                  <c:x val="-0.15740556263634869"/>
                  <c:y val="2.245467284069166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7"/>
              <c:layout>
                <c:manualLayout>
                  <c:x val="-0.14851670849981885"/>
                  <c:y val="-3.377120542858971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8"/>
              <c:layout>
                <c:manualLayout>
                  <c:x val="-0.1163389084805313"/>
                  <c:y val="-3.0355433213124783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9"/>
              <c:layout>
                <c:manualLayout>
                  <c:x val="9.9105213635783118E-3"/>
                  <c:y val="-6.972707679832704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numFmt formatCode="0.0%" sourceLinked="0"/>
            <c:txPr>
              <a:bodyPr/>
              <a:lstStyle/>
              <a:p>
                <a:pPr>
                  <a:defRPr sz="1100" b="1" i="1"/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eparator>; </c:separator>
            <c:showLeaderLines val="1"/>
          </c:dLbls>
          <c:cat>
            <c:strRef>
              <c:f>Лист1!$A$3:$A$12</c:f>
              <c:strCache>
                <c:ptCount val="10"/>
                <c:pt idx="0">
                  <c:v>Отдел обеспечения процедур банкротства</c:v>
                </c:pt>
                <c:pt idx="1">
                  <c:v>Отдел досудебного урегулирования налоговых споров</c:v>
                </c:pt>
                <c:pt idx="2">
                  <c:v>Отдел налогообложения имущества </c:v>
                </c:pt>
                <c:pt idx="3">
                  <c:v>Отдел налогообложения доходов физических лиц и администрирования страховых взносов</c:v>
                </c:pt>
                <c:pt idx="4">
                  <c:v>Отдел урегулирования задолженности</c:v>
                </c:pt>
                <c:pt idx="5">
                  <c:v>Руководство</c:v>
                </c:pt>
                <c:pt idx="6">
                  <c:v>Отдел работы с налогоплательщиками</c:v>
                </c:pt>
                <c:pt idx="7">
                  <c:v>Отдел налогообложения юридических лиц</c:v>
                </c:pt>
                <c:pt idx="8">
                  <c:v>Отдел регистрации и учета налогоплательщиков</c:v>
                </c:pt>
                <c:pt idx="9">
                  <c:v>Контрольный отдел</c:v>
                </c:pt>
              </c:strCache>
            </c:strRef>
          </c:cat>
          <c:val>
            <c:numRef>
              <c:f>Лист1!$B$3:$B$12</c:f>
              <c:numCache>
                <c:formatCode>0.0</c:formatCode>
                <c:ptCount val="10"/>
                <c:pt idx="0">
                  <c:v>1.8</c:v>
                </c:pt>
                <c:pt idx="1">
                  <c:v>0.9</c:v>
                </c:pt>
                <c:pt idx="2">
                  <c:v>25.5</c:v>
                </c:pt>
                <c:pt idx="3">
                  <c:v>17.3</c:v>
                </c:pt>
                <c:pt idx="4">
                  <c:v>30.9</c:v>
                </c:pt>
                <c:pt idx="5">
                  <c:v>8.1999999999999993</c:v>
                </c:pt>
                <c:pt idx="6">
                  <c:v>2.7</c:v>
                </c:pt>
                <c:pt idx="7">
                  <c:v>1.8</c:v>
                </c:pt>
                <c:pt idx="8">
                  <c:v>9.1</c:v>
                </c:pt>
                <c:pt idx="9">
                  <c:v>1.8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0"/>
          <c:y val="0.79736750385876565"/>
          <c:w val="1"/>
          <c:h val="0.20263249614123441"/>
        </c:manualLayout>
      </c:layout>
      <c:overlay val="0"/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 b="1" i="1" u="none" strike="noStrike" kern="1200" baseline="0" dirty="0" smtClean="0">
                <a:solidFill>
                  <a:schemeClr val="bg2">
                    <a:lumMod val="25000"/>
                  </a:schemeClr>
                </a:solidFill>
                <a:latin typeface="+mn-lt"/>
                <a:ea typeface="+mn-ea"/>
                <a:cs typeface="+mn-cs"/>
              </a:rPr>
              <a:t>Количество обращений по тематике вопроса</a:t>
            </a:r>
          </a:p>
        </c:rich>
      </c:tx>
      <c:layout>
        <c:manualLayout>
          <c:xMode val="edge"/>
          <c:yMode val="edge"/>
          <c:x val="0.30504704698473956"/>
          <c:y val="1.8822138413159689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433625841035002E-2"/>
          <c:y val="8.0127782683247648E-2"/>
          <c:w val="0.90909129406683065"/>
          <c:h val="0.43155757327937205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обращений по тематике вопроса
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7197410600354796E-3"/>
                  <c:y val="-2.96343621904792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8907700766653182E-3"/>
                  <c:y val="-0.1000693027347158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6545703526189656E-3"/>
                  <c:y val="-0.1899629981801799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37235068936541E-3"/>
                  <c:y val="-0.1355627018807180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7.7866650067950991E-3"/>
                  <c:y val="-0.21077077034298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6.1164192420611451E-3"/>
                  <c:y val="-3.79653628778085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7.3547871733424626E-3"/>
                  <c:y val="-0.1724969996118192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4.3053956200139014E-3"/>
                  <c:y val="-2.78134025648422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5.9756413847478554E-3"/>
                  <c:y val="-6.4490005235098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4.6404821926903407E-3"/>
                  <c:y val="-0.1864425901986132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6.1959893353251789E-3"/>
                  <c:y val="-2.74010049964921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5.7814364113577682E-3"/>
                  <c:y val="-4.88201797027746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5.7020738020395669E-3"/>
                  <c:y val="-2.9919407970882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5.2700922266140622E-3"/>
                  <c:y val="-2.89461781999095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2.635046113306983E-3"/>
                  <c:y val="-0.1447308909995477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Лист1!$A$2:$A$16</c:f>
              <c:strCache>
                <c:ptCount val="15"/>
                <c:pt idx="0">
                  <c:v>Обжалование решений государственных органов и должностных лиц</c:v>
                </c:pt>
                <c:pt idx="1">
                  <c:v>Земельный налог</c:v>
                </c:pt>
                <c:pt idx="2">
                  <c:v>Транспортный налог</c:v>
                </c:pt>
                <c:pt idx="3">
                  <c:v>Налог на имущество</c:v>
                </c:pt>
                <c:pt idx="4">
                  <c:v>Налог на доходы физических лиц</c:v>
                </c:pt>
                <c:pt idx="5">
                  <c:v>Налогообложение малого бизнеса</c:v>
                </c:pt>
                <c:pt idx="6">
                  <c:v>Задолженность по налогам и сборам</c:v>
                </c:pt>
                <c:pt idx="7">
                  <c:v>Уклонение от налогообложения</c:v>
                </c:pt>
                <c:pt idx="8">
                  <c:v>Зачет и возврат излишне уплаченных или взысканных сумм налогов, сборов, пеней, штрафов</c:v>
                </c:pt>
                <c:pt idx="9">
                  <c:v>Организация работы с налогоплательщиками</c:v>
                </c:pt>
                <c:pt idx="10">
                  <c:v>Государственная регистрация юридических лиц</c:v>
                </c:pt>
                <c:pt idx="11">
                  <c:v>Учет налогоплательщиков. Получение и отказ от ИНН</c:v>
                </c:pt>
                <c:pt idx="12">
                  <c:v>Регистрация ККТ</c:v>
                </c:pt>
                <c:pt idx="13">
                  <c:v>Информационные ресурсы. Пользование информационными ресурсами</c:v>
                </c:pt>
                <c:pt idx="14">
                  <c:v>По другим вопросам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28</c:v>
                </c:pt>
                <c:pt idx="1">
                  <c:v>296</c:v>
                </c:pt>
                <c:pt idx="2">
                  <c:v>665</c:v>
                </c:pt>
                <c:pt idx="3">
                  <c:v>453</c:v>
                </c:pt>
                <c:pt idx="4">
                  <c:v>725</c:v>
                </c:pt>
                <c:pt idx="5">
                  <c:v>59</c:v>
                </c:pt>
                <c:pt idx="6">
                  <c:v>591</c:v>
                </c:pt>
                <c:pt idx="7">
                  <c:v>26</c:v>
                </c:pt>
                <c:pt idx="8">
                  <c:v>167</c:v>
                </c:pt>
                <c:pt idx="9">
                  <c:v>649</c:v>
                </c:pt>
                <c:pt idx="10">
                  <c:v>16</c:v>
                </c:pt>
                <c:pt idx="11">
                  <c:v>100</c:v>
                </c:pt>
                <c:pt idx="12">
                  <c:v>27</c:v>
                </c:pt>
                <c:pt idx="13">
                  <c:v>21</c:v>
                </c:pt>
                <c:pt idx="14">
                  <c:v>449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0154496"/>
        <c:axId val="70156288"/>
        <c:axId val="0"/>
      </c:bar3DChart>
      <c:catAx>
        <c:axId val="7015449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5400000" vert="horz"/>
          <a:lstStyle/>
          <a:p>
            <a:pPr>
              <a:defRPr sz="900"/>
            </a:pPr>
            <a:endParaRPr lang="ru-RU"/>
          </a:p>
        </c:txPr>
        <c:crossAx val="70156288"/>
        <c:crosses val="autoZero"/>
        <c:auto val="0"/>
        <c:lblAlgn val="ctr"/>
        <c:lblOffset val="100"/>
        <c:noMultiLvlLbl val="0"/>
      </c:catAx>
      <c:valAx>
        <c:axId val="701562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ru-RU"/>
          </a:p>
        </c:txPr>
        <c:crossAx val="70154496"/>
        <c:crosses val="autoZero"/>
        <c:crossBetween val="between"/>
        <c:majorUnit val="100"/>
      </c:valAx>
    </c:plotArea>
    <c:legend>
      <c:legendPos val="r"/>
      <c:layout>
        <c:manualLayout>
          <c:xMode val="edge"/>
          <c:yMode val="edge"/>
          <c:x val="0.1779702882989429"/>
          <c:y val="0.86116618055036187"/>
          <c:w val="0.19681674585326436"/>
          <c:h val="5.1722489912641528E-2"/>
        </c:manualLayout>
      </c:layout>
      <c:overlay val="0"/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0.02085</cdr:x>
      <cdr:y>0.02304</cdr:y>
    </cdr:from>
    <cdr:to>
      <cdr:x>1</cdr:x>
      <cdr:y>0.11034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200026" y="161925"/>
          <a:ext cx="9391649" cy="6136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 rtl="0"/>
          <a:r>
            <a:rPr lang="ru-RU" sz="1600" b="1" i="1" baseline="0">
              <a:effectLst/>
              <a:latin typeface="+mn-lt"/>
              <a:ea typeface="+mn-ea"/>
              <a:cs typeface="+mn-cs"/>
            </a:rPr>
            <a:t>Количество личных обращений, рассмотренных в структурных подразделениях </a:t>
          </a:r>
        </a:p>
        <a:p xmlns:a="http://schemas.openxmlformats.org/drawingml/2006/main">
          <a:pPr algn="ctr" rtl="0"/>
          <a:r>
            <a:rPr lang="ru-RU" sz="1600" b="1" i="1" baseline="0">
              <a:effectLst/>
              <a:latin typeface="+mn-lt"/>
              <a:ea typeface="+mn-ea"/>
              <a:cs typeface="+mn-cs"/>
            </a:rPr>
            <a:t>УФНС России по Ивановской области</a:t>
          </a:r>
          <a:endParaRPr lang="ru-RU" sz="1600">
            <a:effectLst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3700-01-772</dc:creator>
  <cp:lastModifiedBy>Иванова Анастасия Витальевна</cp:lastModifiedBy>
  <cp:revision>7</cp:revision>
  <dcterms:created xsi:type="dcterms:W3CDTF">2018-04-26T15:00:00Z</dcterms:created>
  <dcterms:modified xsi:type="dcterms:W3CDTF">2018-04-26T15:34:00Z</dcterms:modified>
</cp:coreProperties>
</file>